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106790">
      <w:pPr>
        <w:pStyle w:val="Centered"/>
      </w:pPr>
      <w:r w:rsidRPr="00A97921">
        <w:t xml:space="preserve">SCHEDULE </w:t>
      </w:r>
      <w:r w:rsidR="002A0E3C" w:rsidRPr="00A97921">
        <w:t xml:space="preserve">2.6 </w:t>
      </w:r>
    </w:p>
    <w:p w14:paraId="080B535E" w14:textId="77777777" w:rsidR="00F61CCA" w:rsidRPr="00A97921" w:rsidRDefault="002A0E3C" w:rsidP="00106790">
      <w:pPr>
        <w:pStyle w:val="Centered"/>
      </w:pPr>
      <w:r w:rsidRPr="00A97921">
        <w:t xml:space="preserve">CALL OFF </w:t>
      </w:r>
      <w:r w:rsidR="00060E09" w:rsidRPr="00A97921">
        <w:t>TEMPLATE</w:t>
      </w:r>
    </w:p>
    <w:p w14:paraId="3589E277" w14:textId="4572036F" w:rsidR="00F61CCA" w:rsidRPr="00A97921" w:rsidRDefault="005C0340"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Call Off is issued on </w:t>
      </w:r>
      <w:r w:rsidR="0077696D">
        <w:rPr>
          <w:rFonts w:asciiTheme="minorHAnsi" w:hAnsiTheme="minorHAnsi" w:cstheme="minorHAnsi"/>
          <w:sz w:val="20"/>
          <w:lang w:val="en-GB" w:eastAsia="en-GB"/>
        </w:rPr>
        <w:t>0</w:t>
      </w:r>
      <w:r w:rsidR="009F6C52">
        <w:rPr>
          <w:rFonts w:asciiTheme="minorHAnsi" w:hAnsiTheme="minorHAnsi" w:cstheme="minorHAnsi"/>
          <w:sz w:val="20"/>
          <w:lang w:val="en-GB" w:eastAsia="en-GB"/>
        </w:rPr>
        <w:t>8</w:t>
      </w:r>
      <w:r w:rsidR="00307954">
        <w:rPr>
          <w:rFonts w:asciiTheme="minorHAnsi" w:hAnsiTheme="minorHAnsi" w:cstheme="minorHAnsi"/>
          <w:sz w:val="20"/>
          <w:lang w:val="en-GB" w:eastAsia="en-GB"/>
        </w:rPr>
        <w:t>/</w:t>
      </w:r>
      <w:r w:rsidR="007B1034">
        <w:rPr>
          <w:rFonts w:asciiTheme="minorHAnsi" w:hAnsiTheme="minorHAnsi" w:cstheme="minorHAnsi"/>
          <w:sz w:val="20"/>
          <w:lang w:val="en-GB" w:eastAsia="en-GB"/>
        </w:rPr>
        <w:t>1</w:t>
      </w:r>
      <w:r w:rsidR="0077696D">
        <w:rPr>
          <w:rFonts w:asciiTheme="minorHAnsi" w:hAnsiTheme="minorHAnsi" w:cstheme="minorHAnsi"/>
          <w:sz w:val="20"/>
          <w:lang w:val="en-GB" w:eastAsia="en-GB"/>
        </w:rPr>
        <w:t>2</w:t>
      </w:r>
      <w:r w:rsidR="00307954">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Pr>
          <w:rFonts w:asciiTheme="minorHAnsi" w:hAnsiTheme="minorHAnsi" w:cstheme="minorHAnsi"/>
          <w:sz w:val="20"/>
          <w:lang w:val="en-GB" w:eastAsia="en-GB"/>
        </w:rPr>
        <w:t>2</w:t>
      </w:r>
      <w:r w:rsidR="00C96480">
        <w:rPr>
          <w:rFonts w:asciiTheme="minorHAnsi" w:hAnsiTheme="minorHAnsi" w:cstheme="minorHAnsi"/>
          <w:sz w:val="20"/>
          <w:lang w:val="en-GB" w:eastAsia="en-GB"/>
        </w:rPr>
        <w:t>3</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307954">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the Authority to </w:t>
      </w:r>
      <w:r>
        <w:rPr>
          <w:rFonts w:asciiTheme="minorHAnsi" w:hAnsiTheme="minorHAnsi" w:cstheme="minorHAnsi"/>
          <w:b/>
          <w:bCs/>
          <w:sz w:val="20"/>
          <w:lang w:val="en-GB" w:eastAsia="en-GB"/>
        </w:rPr>
        <w:t>Teligent Limited</w:t>
      </w:r>
      <w:r>
        <w:rPr>
          <w:rFonts w:asciiTheme="minorHAnsi" w:hAnsiTheme="minorHAnsi" w:cstheme="minorHAnsi"/>
          <w:sz w:val="20"/>
          <w:lang w:val="en-GB" w:eastAsia="en-GB"/>
        </w:rPr>
        <w:t xml:space="preserve"> (</w:t>
      </w:r>
      <w:r w:rsidRPr="00A97921">
        <w:rPr>
          <w:rFonts w:asciiTheme="minorHAnsi" w:hAnsiTheme="minorHAnsi" w:cstheme="minorHAnsi"/>
          <w:sz w:val="20"/>
          <w:lang w:val="en-GB" w:eastAsia="en-GB"/>
        </w:rPr>
        <w:t xml:space="preserve">the </w:t>
      </w:r>
      <w:r>
        <w:rPr>
          <w:rFonts w:asciiTheme="minorHAnsi" w:hAnsiTheme="minorHAnsi" w:cstheme="minorHAnsi"/>
          <w:sz w:val="20"/>
          <w:lang w:val="en-GB" w:eastAsia="en-GB"/>
        </w:rPr>
        <w:t>“</w:t>
      </w:r>
      <w:r w:rsidRPr="004E492A">
        <w:rPr>
          <w:rFonts w:asciiTheme="minorHAnsi" w:hAnsiTheme="minorHAnsi" w:cstheme="minorHAnsi"/>
          <w:b/>
          <w:bCs/>
          <w:sz w:val="20"/>
          <w:lang w:val="en-GB" w:eastAsia="en-GB"/>
        </w:rPr>
        <w:t>Supplier</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323605" w:rsidRPr="007C0524">
        <w:rPr>
          <w:rFonts w:asciiTheme="majorHAnsi" w:hAnsiTheme="majorHAnsi" w:cstheme="majorHAnsi"/>
          <w:sz w:val="20"/>
          <w:lang w:val="en-GB" w:eastAsia="en-GB"/>
        </w:rPr>
        <w:t xml:space="preserve">2 Kings Hill Avenue, Kings Hill, West Malling, Kent. ME19 4AQ </w:t>
      </w:r>
      <w:r w:rsidR="00323605">
        <w:rPr>
          <w:rFonts w:asciiTheme="majorHAnsi" w:hAnsiTheme="majorHAnsi" w:cstheme="majorHAnsi"/>
          <w:sz w:val="20"/>
          <w:lang w:val="en-GB" w:eastAsia="en-GB"/>
        </w:rPr>
        <w:t xml:space="preserve"> </w:t>
      </w:r>
      <w:r w:rsidRPr="00A97921">
        <w:rPr>
          <w:rFonts w:asciiTheme="minorHAnsi" w:hAnsiTheme="minorHAnsi" w:cstheme="minorHAnsi"/>
          <w:sz w:val="20"/>
          <w:lang w:val="en-GB" w:eastAsia="en-GB"/>
        </w:rPr>
        <w:t xml:space="preserve">pursuant to the ADB Services Agreement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relating to the provision of ADB Services to extend the Shared Rural Network to the Extended Area Service</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dated as of </w:t>
      </w:r>
      <w:r>
        <w:rPr>
          <w:rFonts w:asciiTheme="minorHAnsi" w:hAnsiTheme="minorHAnsi" w:cstheme="minorHAnsi"/>
          <w:sz w:val="20"/>
          <w:lang w:val="en-GB" w:eastAsia="en-GB"/>
        </w:rPr>
        <w:br/>
        <w:t xml:space="preserve">29 October 2021 </w:t>
      </w:r>
      <w:r w:rsidRPr="00A97921">
        <w:rPr>
          <w:rFonts w:asciiTheme="minorHAnsi" w:hAnsiTheme="minorHAnsi" w:cstheme="minorHAnsi"/>
          <w:sz w:val="20"/>
          <w:lang w:val="en-GB" w:eastAsia="en-GB"/>
        </w:rPr>
        <w:t>(as amended and supplemented from time to time, the “</w:t>
      </w:r>
      <w:r w:rsidRPr="00A97921">
        <w:rPr>
          <w:rFonts w:asciiTheme="minorHAnsi" w:hAnsiTheme="minorHAnsi" w:cstheme="minorHAnsi"/>
          <w:b/>
          <w:sz w:val="20"/>
          <w:lang w:val="en-GB" w:eastAsia="en-GB"/>
        </w:rPr>
        <w:t>MFA</w:t>
      </w:r>
      <w:r w:rsidRPr="00A97921">
        <w:rPr>
          <w:rFonts w:asciiTheme="minorHAnsi" w:hAnsiTheme="minorHAnsi" w:cstheme="minorHAnsi"/>
          <w:sz w:val="20"/>
          <w:lang w:val="en-GB" w:eastAsia="en-GB"/>
        </w:rPr>
        <w:t xml:space="preserve">”), to which both the Authority and Supplier are a “Party” as are they also referred to in this Call Off individually as a “Party” and collectively as the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Parties</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all Off</w:t>
      </w:r>
      <w:r w:rsidR="00060E09" w:rsidRPr="00A97921">
        <w:rPr>
          <w:rFonts w:asciiTheme="minorHAnsi" w:hAnsiTheme="minorHAnsi" w:cstheme="minorHAnsi"/>
          <w:sz w:val="20"/>
          <w:lang w:val="en-GB" w:eastAsia="en-GB"/>
        </w:rPr>
        <w:t>;</w:t>
      </w:r>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5C22B6A0"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Site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Site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r w:rsidR="000473AE">
        <w:rPr>
          <w:rFonts w:asciiTheme="minorHAnsi" w:hAnsiTheme="minorHAnsi" w:cstheme="minorHAnsi"/>
          <w:bCs w:val="0"/>
          <w:iCs w:val="0"/>
          <w:sz w:val="20"/>
          <w:szCs w:val="20"/>
          <w:lang w:val="en-GB" w:eastAsia="en-GB"/>
        </w:rPr>
        <w:t xml:space="preserve">on a monthly basis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required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22BCB4E5"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00E5217E">
              <w:rPr>
                <w:sz w:val="20"/>
                <w:szCs w:val="20"/>
              </w:rPr>
              <w:t>Teligent</w:t>
            </w:r>
            <w:r w:rsidR="00E5217E" w:rsidRPr="00F21C4F">
              <w:rPr>
                <w:sz w:val="20"/>
                <w:szCs w:val="20"/>
              </w:rPr>
              <w:t xml:space="preserve"> </w:t>
            </w:r>
            <w:r w:rsidRPr="00F21C4F">
              <w:rPr>
                <w:sz w:val="20"/>
                <w:szCs w:val="20"/>
              </w:rPr>
              <w:t>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637A38B6"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0E50BC">
              <w:t xml:space="preserve"> </w:t>
            </w:r>
          </w:p>
          <w:p w14:paraId="4D1164B5" w14:textId="7D01D17C" w:rsidR="0093009D" w:rsidRPr="0032023B" w:rsidRDefault="0093009D" w:rsidP="005E603C">
            <w:pPr>
              <w:pStyle w:val="StdBodyText"/>
              <w:rPr>
                <w:sz w:val="20"/>
                <w:szCs w:val="20"/>
              </w:rPr>
            </w:pPr>
            <w:r w:rsidRPr="0032023B">
              <w:rPr>
                <w:sz w:val="20"/>
                <w:szCs w:val="20"/>
              </w:rPr>
              <w:t>Name (block</w:t>
            </w:r>
            <w:r w:rsidR="00E5217E">
              <w:rPr>
                <w:sz w:val="20"/>
                <w:szCs w:val="20"/>
              </w:rPr>
              <w:t xml:space="preserve"> </w:t>
            </w:r>
            <w:r w:rsidR="000E50BC">
              <w:rPr>
                <w:sz w:val="20"/>
                <w:szCs w:val="20"/>
              </w:rPr>
              <w:t xml:space="preserve">         </w:t>
            </w:r>
            <w:r w:rsidRPr="0032023B">
              <w:rPr>
                <w:sz w:val="20"/>
                <w:szCs w:val="20"/>
              </w:rPr>
              <w:br/>
              <w:t>capitals):</w:t>
            </w:r>
            <w:r w:rsidRPr="0032023B">
              <w:rPr>
                <w:sz w:val="20"/>
                <w:szCs w:val="20"/>
              </w:rPr>
              <w:tab/>
            </w:r>
          </w:p>
          <w:p w14:paraId="2F51535D" w14:textId="5374BF57"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17493826"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C50239">
              <w:rPr>
                <w:sz w:val="20"/>
                <w:szCs w:val="20"/>
              </w:rPr>
              <w:t xml:space="preserve"> </w:t>
            </w:r>
          </w:p>
          <w:p w14:paraId="54B4AC45" w14:textId="7250BFB2"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07C95549" w:rsidR="0093009D" w:rsidRPr="0032023B" w:rsidRDefault="0093009D" w:rsidP="005E603C">
            <w:pPr>
              <w:pStyle w:val="StdBodyText"/>
              <w:rPr>
                <w:sz w:val="20"/>
                <w:szCs w:val="20"/>
              </w:rPr>
            </w:pPr>
            <w:r w:rsidRPr="0032023B">
              <w:rPr>
                <w:sz w:val="20"/>
                <w:szCs w:val="20"/>
              </w:rPr>
              <w:t>Position:</w:t>
            </w:r>
            <w:r w:rsidR="00C50239">
              <w:rPr>
                <w:sz w:val="20"/>
                <w:szCs w:val="20"/>
              </w:rPr>
              <w:t xml:space="preserve">            </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106790">
      <w:pPr>
        <w:pStyle w:val="Centered"/>
      </w:pPr>
      <w:r w:rsidRPr="00A97921">
        <w:t xml:space="preserve">Appendix 1 </w:t>
      </w:r>
    </w:p>
    <w:p w14:paraId="7B92A1A4" w14:textId="77777777" w:rsidR="00F61CCA" w:rsidRPr="00A97921" w:rsidRDefault="00BB7222" w:rsidP="00106790">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1AECAD53" w14:textId="2E5BA437" w:rsidR="008E4C9A" w:rsidRDefault="00D75978" w:rsidP="0055632C">
      <w:pPr>
        <w:pStyle w:val="BodyText"/>
        <w:numPr>
          <w:ilvl w:val="0"/>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Early Ordering of Equipment for site</w:t>
      </w:r>
      <w:r w:rsidR="008E4C9A">
        <w:rPr>
          <w:rFonts w:asciiTheme="minorHAnsi" w:hAnsiTheme="minorHAnsi" w:cstheme="minorHAnsi"/>
          <w:sz w:val="20"/>
          <w:lang w:val="en-GB" w:eastAsia="en-GB"/>
        </w:rPr>
        <w:t>s</w:t>
      </w:r>
      <w:r w:rsidR="0077696D">
        <w:rPr>
          <w:rFonts w:asciiTheme="minorHAnsi" w:hAnsiTheme="minorHAnsi" w:cstheme="minorHAnsi"/>
          <w:sz w:val="20"/>
          <w:lang w:val="en-GB" w:eastAsia="en-GB"/>
        </w:rPr>
        <w:t xml:space="preserve"> under this Batch EO11B Towers</w:t>
      </w:r>
      <w:r w:rsidR="008E4C9A">
        <w:rPr>
          <w:rFonts w:asciiTheme="minorHAnsi" w:hAnsiTheme="minorHAnsi" w:cstheme="minorHAnsi"/>
          <w:sz w:val="20"/>
          <w:lang w:val="en-GB" w:eastAsia="en-GB"/>
        </w:rPr>
        <w:t>:</w:t>
      </w:r>
    </w:p>
    <w:p w14:paraId="72A34EC3" w14:textId="4885D37C" w:rsidR="00BB7222" w:rsidRDefault="00BB7222" w:rsidP="00096EA9">
      <w:pPr>
        <w:pStyle w:val="BodyText"/>
        <w:ind w:left="2220"/>
        <w:rPr>
          <w:rFonts w:asciiTheme="minorHAnsi" w:hAnsiTheme="minorHAnsi" w:cstheme="minorHAnsi"/>
          <w:sz w:val="20"/>
          <w:lang w:val="en-GB" w:eastAsia="en-GB"/>
        </w:rPr>
      </w:pPr>
    </w:p>
    <w:p w14:paraId="2B236BEC" w14:textId="77777777" w:rsidR="00D13202" w:rsidRDefault="00D13202" w:rsidP="00D13202">
      <w:pPr>
        <w:tabs>
          <w:tab w:val="center" w:pos="4513"/>
        </w:tabs>
        <w:rPr>
          <w:lang w:eastAsia="en-GB"/>
        </w:rPr>
      </w:pPr>
    </w:p>
    <w:p w14:paraId="13392FE0" w14:textId="77777777" w:rsidR="00096EA9" w:rsidRDefault="0077696D" w:rsidP="0077696D">
      <w:pPr>
        <w:pStyle w:val="ListParagraph"/>
        <w:numPr>
          <w:ilvl w:val="0"/>
          <w:numId w:val="29"/>
        </w:numPr>
        <w:tabs>
          <w:tab w:val="center" w:pos="4513"/>
        </w:tabs>
        <w:rPr>
          <w:lang w:eastAsia="en-GB"/>
        </w:rPr>
      </w:pPr>
      <w:r>
        <w:rPr>
          <w:lang w:eastAsia="en-GB"/>
        </w:rPr>
        <w:t>EAS/SRN0001</w:t>
      </w:r>
    </w:p>
    <w:p w14:paraId="16BE0C30" w14:textId="4C3A1170" w:rsidR="0077696D" w:rsidRPr="00D13202" w:rsidRDefault="0077696D" w:rsidP="0077696D">
      <w:pPr>
        <w:pStyle w:val="ListParagraph"/>
        <w:numPr>
          <w:ilvl w:val="0"/>
          <w:numId w:val="29"/>
        </w:numPr>
        <w:tabs>
          <w:tab w:val="center" w:pos="4513"/>
        </w:tabs>
        <w:rPr>
          <w:lang w:eastAsia="en-GB"/>
        </w:rPr>
        <w:sectPr w:rsidR="0077696D" w:rsidRPr="00D13202">
          <w:footerReference w:type="default" r:id="rId8"/>
          <w:pgSz w:w="11907" w:h="16839" w:code="9"/>
          <w:pgMar w:top="1440" w:right="1440" w:bottom="1440" w:left="1440" w:header="720" w:footer="720" w:gutter="0"/>
          <w:cols w:space="720"/>
          <w:docGrid w:linePitch="360"/>
        </w:sectPr>
      </w:pPr>
      <w:r>
        <w:rPr>
          <w:lang w:eastAsia="en-GB"/>
        </w:rPr>
        <w:t>EAS/SRN0007</w:t>
      </w:r>
    </w:p>
    <w:p w14:paraId="13E65539" w14:textId="77777777" w:rsidR="00F61CCA" w:rsidRPr="00A97921" w:rsidRDefault="00060E09" w:rsidP="00106790">
      <w:pPr>
        <w:pStyle w:val="Centered"/>
      </w:pPr>
      <w:r w:rsidRPr="00A97921">
        <w:t>Appendix 2</w:t>
      </w:r>
    </w:p>
    <w:p w14:paraId="06601FA3" w14:textId="56F51B3E" w:rsidR="001F16C5" w:rsidRPr="00A97921" w:rsidRDefault="00A9639D" w:rsidP="00106790">
      <w:pPr>
        <w:pStyle w:val="Centered"/>
      </w:pPr>
      <w:r w:rsidRPr="00A97921">
        <w:t xml:space="preserve">EAS </w:t>
      </w:r>
      <w:r w:rsidR="00301341">
        <w:t>New Build</w:t>
      </w:r>
      <w:r w:rsidR="00301341" w:rsidRPr="00A97921">
        <w:t xml:space="preserve"> </w:t>
      </w:r>
      <w:r w:rsidRPr="00A97921">
        <w:t xml:space="preserve">Sites </w:t>
      </w:r>
      <w:r w:rsidR="007B1034">
        <w:t>Major</w:t>
      </w:r>
      <w:r w:rsidR="007B1034" w:rsidRPr="00A97921">
        <w:t xml:space="preserve"> </w:t>
      </w:r>
      <w:r w:rsidRPr="00A97921">
        <w:t>Schedule of Works</w:t>
      </w:r>
      <w:r w:rsidR="001F16C5" w:rsidRPr="00A97921">
        <w:t xml:space="preserve"> </w:t>
      </w:r>
    </w:p>
    <w:p w14:paraId="30AA5EF9" w14:textId="62AA7D6B" w:rsidR="00F61CCA" w:rsidRPr="00A97921" w:rsidRDefault="001F16C5" w:rsidP="00106790">
      <w:pPr>
        <w:pStyle w:val="Centered"/>
      </w:pPr>
      <w:r w:rsidRPr="00A97921">
        <w:t xml:space="preserve">(to be submitted by Supplier for each EAS </w:t>
      </w:r>
      <w:r w:rsidR="007B1034">
        <w:t>New Build</w:t>
      </w:r>
      <w:r w:rsidR="007B1034" w:rsidRPr="00A97921">
        <w:t xml:space="preserve"> </w:t>
      </w:r>
      <w:r w:rsidRPr="00A97921">
        <w:t>Site)</w:t>
      </w:r>
    </w:p>
    <w:p w14:paraId="01FC256F" w14:textId="77777777" w:rsidR="00096EA9" w:rsidRDefault="00584F42" w:rsidP="00B428B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D6F7D">
        <w:rPr>
          <w:rFonts w:asciiTheme="minorHAnsi" w:hAnsiTheme="minorHAnsi" w:cstheme="minorHAnsi"/>
          <w:b/>
          <w:sz w:val="20"/>
          <w:lang w:val="en-GB" w:eastAsia="en-GB"/>
        </w:rPr>
        <w:t xml:space="preserve"> </w:t>
      </w:r>
    </w:p>
    <w:p w14:paraId="0C63A21B" w14:textId="40417EB2" w:rsidR="00BC2196" w:rsidRDefault="00BC2196" w:rsidP="00B428B6">
      <w:pPr>
        <w:pStyle w:val="BodyText"/>
        <w:rPr>
          <w:rFonts w:asciiTheme="minorHAnsi" w:hAnsiTheme="minorHAnsi" w:cstheme="minorHAnsi"/>
          <w:b/>
          <w:sz w:val="20"/>
          <w:lang w:val="en-GB" w:eastAsia="en-GB"/>
        </w:rPr>
      </w:pPr>
    </w:p>
    <w:p w14:paraId="48889100" w14:textId="74845A18" w:rsidR="00096EA9" w:rsidRDefault="00CA5359" w:rsidP="00B428B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EAS</w:t>
      </w:r>
      <w:r w:rsidR="0077696D">
        <w:rPr>
          <w:rFonts w:asciiTheme="minorHAnsi" w:hAnsiTheme="minorHAnsi" w:cstheme="minorHAnsi"/>
          <w:b/>
          <w:sz w:val="20"/>
          <w:lang w:val="en-GB" w:eastAsia="en-GB"/>
        </w:rPr>
        <w:t>/SRN</w:t>
      </w:r>
      <w:r w:rsidR="00FE31E1">
        <w:rPr>
          <w:rFonts w:asciiTheme="minorHAnsi" w:hAnsiTheme="minorHAnsi" w:cstheme="minorHAnsi"/>
          <w:b/>
          <w:sz w:val="20"/>
          <w:lang w:val="en-GB" w:eastAsia="en-GB"/>
        </w:rPr>
        <w:t>0</w:t>
      </w:r>
      <w:r w:rsidR="007B1034">
        <w:rPr>
          <w:rFonts w:asciiTheme="minorHAnsi" w:hAnsiTheme="minorHAnsi" w:cstheme="minorHAnsi"/>
          <w:b/>
          <w:sz w:val="20"/>
          <w:lang w:val="en-GB" w:eastAsia="en-GB"/>
        </w:rPr>
        <w:t>00</w:t>
      </w:r>
      <w:r w:rsidR="0077696D">
        <w:rPr>
          <w:rFonts w:asciiTheme="minorHAnsi" w:hAnsiTheme="minorHAnsi" w:cstheme="minorHAnsi"/>
          <w:b/>
          <w:sz w:val="20"/>
          <w:lang w:val="en-GB" w:eastAsia="en-GB"/>
        </w:rPr>
        <w:t>1</w:t>
      </w:r>
      <w:r w:rsidR="00307954">
        <w:rPr>
          <w:rFonts w:asciiTheme="minorHAnsi" w:hAnsiTheme="minorHAnsi" w:cstheme="minorHAnsi"/>
          <w:b/>
          <w:sz w:val="20"/>
          <w:lang w:val="en-GB" w:eastAsia="en-GB"/>
        </w:rPr>
        <w:t xml:space="preserve"> </w:t>
      </w:r>
      <w:r>
        <w:rPr>
          <w:rFonts w:asciiTheme="minorHAnsi" w:hAnsiTheme="minorHAnsi" w:cstheme="minorHAnsi"/>
          <w:b/>
          <w:sz w:val="20"/>
          <w:lang w:val="en-GB" w:eastAsia="en-GB"/>
        </w:rPr>
        <w:tab/>
      </w:r>
      <w:r>
        <w:rPr>
          <w:rFonts w:asciiTheme="minorHAnsi" w:hAnsiTheme="minorHAnsi" w:cstheme="minorHAnsi"/>
          <w:b/>
          <w:sz w:val="20"/>
          <w:lang w:val="en-GB" w:eastAsia="en-GB"/>
        </w:rPr>
        <w:tab/>
        <w:t>[</w:t>
      </w:r>
      <w:r w:rsidR="0077696D" w:rsidRPr="0077696D">
        <w:rPr>
          <w:rFonts w:asciiTheme="minorHAnsi" w:hAnsiTheme="minorHAnsi" w:cstheme="minorHAnsi"/>
          <w:b/>
          <w:sz w:val="20"/>
          <w:highlight w:val="yellow"/>
          <w:lang w:val="en-GB" w:eastAsia="en-GB"/>
        </w:rPr>
        <w:t>SUPPLIER REFERENCE</w:t>
      </w:r>
      <w:r>
        <w:rPr>
          <w:rFonts w:asciiTheme="minorHAnsi" w:hAnsiTheme="minorHAnsi" w:cstheme="minorHAnsi"/>
          <w:b/>
          <w:sz w:val="20"/>
          <w:lang w:val="en-GB" w:eastAsia="en-GB"/>
        </w:rPr>
        <w:t>]</w:t>
      </w:r>
    </w:p>
    <w:p w14:paraId="2F2C70D2" w14:textId="5BFBFE6C" w:rsidR="0077696D" w:rsidRDefault="0077696D" w:rsidP="00B428B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EAS/SRN0007</w:t>
      </w:r>
      <w:r>
        <w:rPr>
          <w:rFonts w:asciiTheme="minorHAnsi" w:hAnsiTheme="minorHAnsi" w:cstheme="minorHAnsi"/>
          <w:b/>
          <w:sz w:val="20"/>
          <w:lang w:val="en-GB" w:eastAsia="en-GB"/>
        </w:rPr>
        <w:tab/>
      </w:r>
      <w:r>
        <w:rPr>
          <w:rFonts w:asciiTheme="minorHAnsi" w:hAnsiTheme="minorHAnsi" w:cstheme="minorHAnsi"/>
          <w:b/>
          <w:sz w:val="20"/>
          <w:lang w:val="en-GB" w:eastAsia="en-GB"/>
        </w:rPr>
        <w:tab/>
        <w:t>[</w:t>
      </w:r>
      <w:r w:rsidRPr="0077696D">
        <w:rPr>
          <w:rFonts w:asciiTheme="minorHAnsi" w:hAnsiTheme="minorHAnsi" w:cstheme="minorHAnsi"/>
          <w:b/>
          <w:sz w:val="20"/>
          <w:highlight w:val="yellow"/>
          <w:lang w:val="en-GB" w:eastAsia="en-GB"/>
        </w:rPr>
        <w:t>SUPPLIER REFERENCE</w:t>
      </w:r>
      <w:r>
        <w:rPr>
          <w:rFonts w:asciiTheme="minorHAnsi" w:hAnsiTheme="minorHAnsi" w:cstheme="minorHAnsi"/>
          <w:b/>
          <w:sz w:val="20"/>
          <w:lang w:val="en-GB" w:eastAsia="en-GB"/>
        </w:rPr>
        <w:t>]</w:t>
      </w:r>
    </w:p>
    <w:p w14:paraId="73D7F5D8" w14:textId="749BEBF3" w:rsidR="00CA5359" w:rsidRDefault="00CA5359" w:rsidP="00B428B6">
      <w:pPr>
        <w:pStyle w:val="BodyText"/>
        <w:rPr>
          <w:rFonts w:asciiTheme="minorHAnsi" w:hAnsiTheme="minorHAnsi" w:cstheme="minorHAnsi"/>
          <w:b/>
          <w:sz w:val="20"/>
          <w:lang w:val="en-GB" w:eastAsia="en-GB"/>
        </w:rPr>
      </w:pPr>
    </w:p>
    <w:p w14:paraId="1CB7CD14" w14:textId="65F52827" w:rsidR="00CA5359" w:rsidRDefault="00CA5359" w:rsidP="00B428B6">
      <w:pPr>
        <w:pStyle w:val="BodyText"/>
        <w:rPr>
          <w:rFonts w:asciiTheme="minorHAnsi" w:hAnsiTheme="minorHAnsi" w:cstheme="minorHAnsi"/>
          <w:b/>
          <w:sz w:val="20"/>
          <w:lang w:val="en-GB" w:eastAsia="en-GB"/>
        </w:rPr>
      </w:pPr>
    </w:p>
    <w:p w14:paraId="78DD4811" w14:textId="77777777" w:rsidR="00CA5359" w:rsidRPr="00BC2196" w:rsidRDefault="00CA5359" w:rsidP="00B428B6">
      <w:pPr>
        <w:pStyle w:val="BodyText"/>
        <w:rPr>
          <w:rFonts w:asciiTheme="minorHAnsi" w:hAnsiTheme="minorHAnsi" w:cstheme="minorHAnsi"/>
          <w:b/>
          <w:sz w:val="20"/>
          <w:lang w:val="en-GB" w:eastAsia="en-GB"/>
        </w:rPr>
      </w:pPr>
    </w:p>
    <w:p w14:paraId="09F170BD" w14:textId="1CC2B4F8" w:rsidR="00A9639D" w:rsidRPr="00A97921" w:rsidRDefault="005B4CE3" w:rsidP="0055632C">
      <w:pPr>
        <w:pStyle w:val="ListParagraph"/>
        <w:numPr>
          <w:ilvl w:val="0"/>
          <w:numId w:val="21"/>
        </w:numPr>
        <w:spacing w:after="0" w:line="240" w:lineRule="auto"/>
        <w:rPr>
          <w:rFonts w:cstheme="minorHAnsi"/>
          <w:sz w:val="20"/>
          <w:szCs w:val="20"/>
          <w:lang w:eastAsia="en-GB"/>
        </w:rPr>
      </w:pPr>
      <w:r>
        <w:rPr>
          <w:rFonts w:cstheme="minorHAnsi"/>
          <w:sz w:val="20"/>
          <w:szCs w:val="20"/>
          <w:lang w:eastAsia="en-GB"/>
        </w:rPr>
        <w:t>Operational</w:t>
      </w:r>
      <w:r w:rsidRPr="00A97921">
        <w:rPr>
          <w:rFonts w:cstheme="minorHAnsi"/>
          <w:sz w:val="20"/>
          <w:szCs w:val="20"/>
          <w:lang w:eastAsia="en-GB"/>
        </w:rPr>
        <w:t xml:space="preserve"> </w:t>
      </w:r>
      <w:r w:rsidR="00A9639D" w:rsidRPr="00A97921">
        <w:rPr>
          <w:rFonts w:cstheme="minorHAnsi"/>
          <w:sz w:val="20"/>
          <w:szCs w:val="20"/>
          <w:lang w:eastAsia="en-GB"/>
        </w:rPr>
        <w:t>Services</w:t>
      </w:r>
    </w:p>
    <w:p w14:paraId="0E7EB949" w14:textId="77777777" w:rsidR="00696205" w:rsidRPr="00A97921" w:rsidRDefault="00696205" w:rsidP="00696205">
      <w:pPr>
        <w:pStyle w:val="ListParagraph"/>
        <w:spacing w:after="0" w:line="240" w:lineRule="auto"/>
        <w:rPr>
          <w:rFonts w:cstheme="minorHAnsi"/>
          <w:sz w:val="20"/>
          <w:szCs w:val="20"/>
          <w:lang w:eastAsia="en-GB"/>
        </w:rPr>
      </w:pPr>
    </w:p>
    <w:p w14:paraId="2E96E8F5" w14:textId="74A5569F" w:rsidR="00696205" w:rsidRPr="00A97921" w:rsidRDefault="005B4CE3" w:rsidP="0055632C">
      <w:pPr>
        <w:pStyle w:val="ListParagraph"/>
        <w:numPr>
          <w:ilvl w:val="1"/>
          <w:numId w:val="21"/>
        </w:numPr>
        <w:spacing w:after="0" w:line="240" w:lineRule="auto"/>
        <w:rPr>
          <w:rFonts w:cstheme="minorHAnsi"/>
          <w:sz w:val="20"/>
          <w:szCs w:val="20"/>
          <w:lang w:eastAsia="en-GB"/>
        </w:rPr>
      </w:pPr>
      <w:r>
        <w:rPr>
          <w:rFonts w:cstheme="minorHAnsi"/>
          <w:sz w:val="20"/>
          <w:szCs w:val="20"/>
          <w:lang w:eastAsia="en-GB"/>
        </w:rPr>
        <w:t>Construction</w:t>
      </w:r>
      <w:r w:rsidRPr="00A97921">
        <w:rPr>
          <w:rFonts w:cstheme="minorHAnsi"/>
          <w:sz w:val="20"/>
          <w:szCs w:val="20"/>
          <w:lang w:eastAsia="en-GB"/>
        </w:rPr>
        <w:t xml:space="preserve"> </w:t>
      </w:r>
      <w:r w:rsidR="00696205" w:rsidRPr="00A97921">
        <w:rPr>
          <w:rFonts w:cstheme="minorHAnsi"/>
          <w:sz w:val="20"/>
          <w:szCs w:val="20"/>
          <w:lang w:eastAsia="en-GB"/>
        </w:rPr>
        <w:t>Services</w:t>
      </w:r>
    </w:p>
    <w:p w14:paraId="6E73C4C2" w14:textId="77777777" w:rsidR="00696205" w:rsidRPr="00A97921" w:rsidRDefault="00696205" w:rsidP="00696205">
      <w:pPr>
        <w:pStyle w:val="ListParagraph"/>
        <w:spacing w:after="0" w:line="240" w:lineRule="auto"/>
        <w:ind w:left="1440"/>
        <w:rPr>
          <w:rFonts w:cstheme="minorHAnsi"/>
          <w:sz w:val="20"/>
          <w:szCs w:val="20"/>
          <w:lang w:eastAsia="en-GB"/>
        </w:rPr>
      </w:pPr>
    </w:p>
    <w:p w14:paraId="36B33E14" w14:textId="224C7F6E" w:rsidR="00CC56AD" w:rsidRDefault="00CC56AD" w:rsidP="00AC35A4">
      <w:pPr>
        <w:pStyle w:val="ListParagraph"/>
        <w:spacing w:after="0" w:line="240" w:lineRule="auto"/>
        <w:ind w:left="1440"/>
        <w:rPr>
          <w:rFonts w:cstheme="minorHAnsi"/>
          <w:sz w:val="20"/>
          <w:szCs w:val="20"/>
          <w:lang w:eastAsia="en-GB"/>
        </w:rPr>
      </w:pPr>
      <w:r>
        <w:rPr>
          <w:rFonts w:cstheme="minorHAnsi"/>
          <w:sz w:val="20"/>
          <w:szCs w:val="20"/>
          <w:lang w:eastAsia="en-GB"/>
        </w:rPr>
        <w:t>As per Change Request CR090</w:t>
      </w:r>
      <w:r w:rsidR="00421C0F">
        <w:rPr>
          <w:rFonts w:cstheme="minorHAnsi"/>
          <w:sz w:val="20"/>
          <w:szCs w:val="20"/>
          <w:lang w:eastAsia="en-GB"/>
        </w:rPr>
        <w:t>2</w:t>
      </w:r>
      <w:r>
        <w:rPr>
          <w:rFonts w:cstheme="minorHAnsi"/>
          <w:sz w:val="20"/>
          <w:szCs w:val="20"/>
          <w:lang w:eastAsia="en-GB"/>
        </w:rPr>
        <w:t xml:space="preserve">, this instructs the early ordering of equipment for </w:t>
      </w:r>
      <w:r w:rsidR="00096EA9">
        <w:rPr>
          <w:rFonts w:cstheme="minorHAnsi"/>
          <w:sz w:val="20"/>
          <w:szCs w:val="20"/>
          <w:lang w:eastAsia="en-GB"/>
        </w:rPr>
        <w:t>the sites listed above</w:t>
      </w:r>
      <w:r>
        <w:rPr>
          <w:rFonts w:cstheme="minorHAnsi"/>
          <w:sz w:val="20"/>
          <w:szCs w:val="20"/>
          <w:lang w:eastAsia="en-GB"/>
        </w:rPr>
        <w:t xml:space="preserve"> as per the quot</w:t>
      </w:r>
      <w:r w:rsidR="009F671E">
        <w:rPr>
          <w:rFonts w:cstheme="minorHAnsi"/>
          <w:sz w:val="20"/>
          <w:szCs w:val="20"/>
          <w:lang w:eastAsia="en-GB"/>
        </w:rPr>
        <w:t>ed costs below</w:t>
      </w:r>
      <w:r w:rsidR="00E93A2D">
        <w:rPr>
          <w:rFonts w:cstheme="minorHAnsi"/>
          <w:sz w:val="20"/>
          <w:szCs w:val="20"/>
          <w:lang w:eastAsia="en-GB"/>
        </w:rPr>
        <w:t>.</w:t>
      </w:r>
    </w:p>
    <w:p w14:paraId="5111FCEE" w14:textId="77777777" w:rsidR="00CC56AD" w:rsidRDefault="00CC56AD" w:rsidP="00AC35A4">
      <w:pPr>
        <w:pStyle w:val="ListParagraph"/>
        <w:spacing w:after="0" w:line="240" w:lineRule="auto"/>
        <w:ind w:left="1440"/>
        <w:rPr>
          <w:rFonts w:cstheme="minorHAnsi"/>
          <w:sz w:val="20"/>
          <w:szCs w:val="20"/>
          <w:lang w:eastAsia="en-GB"/>
        </w:rPr>
      </w:pPr>
    </w:p>
    <w:p w14:paraId="4CDEF55C" w14:textId="672807E3" w:rsidR="00CC56AD" w:rsidRDefault="00CC56AD" w:rsidP="00CC56AD">
      <w:pPr>
        <w:pStyle w:val="ListParagraph"/>
        <w:spacing w:after="0" w:line="240" w:lineRule="auto"/>
        <w:ind w:left="1440"/>
        <w:rPr>
          <w:rFonts w:cstheme="minorHAnsi"/>
          <w:sz w:val="20"/>
          <w:szCs w:val="20"/>
          <w:lang w:eastAsia="en-GB"/>
        </w:rPr>
      </w:pPr>
    </w:p>
    <w:tbl>
      <w:tblPr>
        <w:tblW w:w="3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84"/>
        <w:gridCol w:w="1660"/>
      </w:tblGrid>
      <w:tr w:rsidR="00307954" w:rsidRPr="00996EB8" w14:paraId="7EE18525" w14:textId="77777777" w:rsidTr="00622C04">
        <w:trPr>
          <w:trHeight w:val="300"/>
          <w:jc w:val="center"/>
        </w:trPr>
        <w:tc>
          <w:tcPr>
            <w:tcW w:w="1984" w:type="dxa"/>
            <w:shd w:val="clear" w:color="auto" w:fill="FFC000"/>
            <w:noWrap/>
            <w:tcMar>
              <w:top w:w="0" w:type="dxa"/>
              <w:left w:w="108" w:type="dxa"/>
              <w:bottom w:w="0" w:type="dxa"/>
              <w:right w:w="108" w:type="dxa"/>
            </w:tcMar>
            <w:vAlign w:val="center"/>
            <w:hideMark/>
          </w:tcPr>
          <w:p w14:paraId="2CC1F3CA" w14:textId="77777777" w:rsidR="00307954" w:rsidRPr="00996EB8" w:rsidRDefault="00307954">
            <w:pPr>
              <w:jc w:val="center"/>
              <w:rPr>
                <w:rFonts w:asciiTheme="majorHAnsi" w:hAnsiTheme="majorHAnsi" w:cstheme="majorHAnsi"/>
                <w:sz w:val="20"/>
                <w:szCs w:val="20"/>
                <w:lang w:eastAsia="en-GB"/>
              </w:rPr>
            </w:pPr>
            <w:r w:rsidRPr="00996EB8">
              <w:rPr>
                <w:rFonts w:asciiTheme="majorHAnsi" w:hAnsiTheme="majorHAnsi" w:cstheme="majorHAnsi"/>
                <w:sz w:val="20"/>
                <w:szCs w:val="20"/>
                <w:lang w:eastAsia="en-GB"/>
              </w:rPr>
              <w:t>Site ID</w:t>
            </w:r>
          </w:p>
        </w:tc>
        <w:tc>
          <w:tcPr>
            <w:tcW w:w="1660" w:type="dxa"/>
            <w:shd w:val="clear" w:color="auto" w:fill="FFC000"/>
            <w:noWrap/>
            <w:tcMar>
              <w:top w:w="0" w:type="dxa"/>
              <w:left w:w="108" w:type="dxa"/>
              <w:bottom w:w="0" w:type="dxa"/>
              <w:right w:w="108" w:type="dxa"/>
            </w:tcMar>
            <w:vAlign w:val="center"/>
            <w:hideMark/>
          </w:tcPr>
          <w:p w14:paraId="27B24F72" w14:textId="53861CB1" w:rsidR="00307954" w:rsidRPr="00996EB8" w:rsidRDefault="00307954">
            <w:pPr>
              <w:jc w:val="center"/>
              <w:rPr>
                <w:rFonts w:asciiTheme="majorHAnsi" w:hAnsiTheme="majorHAnsi" w:cstheme="majorHAnsi"/>
                <w:sz w:val="20"/>
                <w:szCs w:val="20"/>
                <w:lang w:eastAsia="en-GB"/>
              </w:rPr>
            </w:pPr>
            <w:r>
              <w:rPr>
                <w:rFonts w:asciiTheme="majorHAnsi" w:hAnsiTheme="majorHAnsi" w:cstheme="majorHAnsi"/>
                <w:sz w:val="20"/>
                <w:szCs w:val="20"/>
                <w:lang w:eastAsia="en-GB"/>
              </w:rPr>
              <w:t>Equipment</w:t>
            </w:r>
            <w:r w:rsidRPr="00996EB8">
              <w:rPr>
                <w:rFonts w:asciiTheme="majorHAnsi" w:hAnsiTheme="majorHAnsi" w:cstheme="majorHAnsi"/>
                <w:sz w:val="20"/>
                <w:szCs w:val="20"/>
                <w:lang w:eastAsia="en-GB"/>
              </w:rPr>
              <w:t xml:space="preserve"> costs</w:t>
            </w:r>
          </w:p>
        </w:tc>
      </w:tr>
      <w:tr w:rsidR="00307954" w:rsidRPr="00996EB8" w14:paraId="366386A4" w14:textId="77777777" w:rsidTr="00622C04">
        <w:trPr>
          <w:trHeight w:val="300"/>
          <w:jc w:val="center"/>
        </w:trPr>
        <w:tc>
          <w:tcPr>
            <w:tcW w:w="1984" w:type="dxa"/>
            <w:tcMar>
              <w:top w:w="0" w:type="dxa"/>
              <w:left w:w="108" w:type="dxa"/>
              <w:bottom w:w="0" w:type="dxa"/>
              <w:right w:w="108" w:type="dxa"/>
            </w:tcMar>
            <w:vAlign w:val="center"/>
            <w:hideMark/>
          </w:tcPr>
          <w:p w14:paraId="2CBDD1EE" w14:textId="5E52971C" w:rsidR="00307954" w:rsidRPr="00996EB8" w:rsidRDefault="00307954">
            <w:pPr>
              <w:jc w:val="center"/>
              <w:rPr>
                <w:rFonts w:asciiTheme="majorHAnsi" w:hAnsiTheme="majorHAnsi" w:cstheme="majorHAnsi"/>
                <w:sz w:val="20"/>
                <w:szCs w:val="20"/>
                <w:lang w:eastAsia="en-GB"/>
              </w:rPr>
            </w:pPr>
            <w:r w:rsidRPr="00996EB8">
              <w:rPr>
                <w:rFonts w:asciiTheme="majorHAnsi" w:hAnsiTheme="majorHAnsi" w:cstheme="majorHAnsi"/>
                <w:sz w:val="20"/>
                <w:szCs w:val="20"/>
                <w:lang w:eastAsia="en-GB"/>
              </w:rPr>
              <w:t>EAS</w:t>
            </w:r>
            <w:r w:rsidR="0077696D">
              <w:rPr>
                <w:rFonts w:asciiTheme="majorHAnsi" w:hAnsiTheme="majorHAnsi" w:cstheme="majorHAnsi"/>
                <w:sz w:val="20"/>
                <w:szCs w:val="20"/>
                <w:lang w:eastAsia="en-GB"/>
              </w:rPr>
              <w:t>/SRN0001</w:t>
            </w:r>
          </w:p>
        </w:tc>
        <w:tc>
          <w:tcPr>
            <w:tcW w:w="1660" w:type="dxa"/>
            <w:noWrap/>
            <w:tcMar>
              <w:top w:w="0" w:type="dxa"/>
              <w:left w:w="108" w:type="dxa"/>
              <w:bottom w:w="0" w:type="dxa"/>
              <w:right w:w="108" w:type="dxa"/>
            </w:tcMar>
            <w:vAlign w:val="center"/>
            <w:hideMark/>
          </w:tcPr>
          <w:p w14:paraId="092B6A1C" w14:textId="12B0177F" w:rsidR="00307954" w:rsidRPr="00B14821" w:rsidRDefault="00514DF4">
            <w:pPr>
              <w:jc w:val="right"/>
              <w:rPr>
                <w:rFonts w:asciiTheme="majorHAnsi" w:hAnsiTheme="majorHAnsi" w:cstheme="majorHAnsi"/>
                <w:sz w:val="20"/>
                <w:szCs w:val="20"/>
                <w:lang w:eastAsia="en-GB"/>
              </w:rPr>
            </w:pPr>
            <w:r>
              <w:rPr>
                <w:rFonts w:asciiTheme="majorHAnsi" w:hAnsiTheme="majorHAnsi" w:cstheme="majorHAnsi"/>
                <w:sz w:val="20"/>
                <w:szCs w:val="20"/>
                <w:lang w:eastAsia="en-GB"/>
              </w:rPr>
              <w:t>See statement below</w:t>
            </w:r>
          </w:p>
        </w:tc>
      </w:tr>
      <w:tr w:rsidR="0077696D" w:rsidRPr="00996EB8" w14:paraId="1CA698DF" w14:textId="77777777" w:rsidTr="00622C04">
        <w:trPr>
          <w:trHeight w:val="300"/>
          <w:jc w:val="center"/>
        </w:trPr>
        <w:tc>
          <w:tcPr>
            <w:tcW w:w="1984" w:type="dxa"/>
            <w:tcMar>
              <w:top w:w="0" w:type="dxa"/>
              <w:left w:w="108" w:type="dxa"/>
              <w:bottom w:w="0" w:type="dxa"/>
              <w:right w:w="108" w:type="dxa"/>
            </w:tcMar>
            <w:vAlign w:val="center"/>
          </w:tcPr>
          <w:p w14:paraId="7584DD2D" w14:textId="7828E5EE" w:rsidR="0077696D" w:rsidRPr="00996EB8" w:rsidRDefault="0077696D">
            <w:pPr>
              <w:jc w:val="center"/>
              <w:rPr>
                <w:rFonts w:asciiTheme="majorHAnsi" w:hAnsiTheme="majorHAnsi" w:cstheme="majorHAnsi"/>
                <w:sz w:val="20"/>
                <w:szCs w:val="20"/>
                <w:lang w:eastAsia="en-GB"/>
              </w:rPr>
            </w:pPr>
            <w:r>
              <w:rPr>
                <w:rFonts w:asciiTheme="majorHAnsi" w:hAnsiTheme="majorHAnsi" w:cstheme="majorHAnsi"/>
                <w:sz w:val="20"/>
                <w:szCs w:val="20"/>
                <w:lang w:eastAsia="en-GB"/>
              </w:rPr>
              <w:t>EAS/SRN0007</w:t>
            </w:r>
          </w:p>
        </w:tc>
        <w:tc>
          <w:tcPr>
            <w:tcW w:w="1660" w:type="dxa"/>
            <w:noWrap/>
            <w:tcMar>
              <w:top w:w="0" w:type="dxa"/>
              <w:left w:w="108" w:type="dxa"/>
              <w:bottom w:w="0" w:type="dxa"/>
              <w:right w:w="108" w:type="dxa"/>
            </w:tcMar>
            <w:vAlign w:val="center"/>
          </w:tcPr>
          <w:p w14:paraId="0525F7F8" w14:textId="48A70ADC" w:rsidR="0077696D" w:rsidRPr="00B14821" w:rsidDel="0077696D" w:rsidRDefault="00514DF4">
            <w:pPr>
              <w:jc w:val="right"/>
              <w:rPr>
                <w:rFonts w:ascii="Arial" w:hAnsi="Arial" w:cs="Arial"/>
                <w:sz w:val="20"/>
                <w:szCs w:val="20"/>
              </w:rPr>
            </w:pPr>
            <w:r>
              <w:rPr>
                <w:rFonts w:ascii="Arial" w:hAnsi="Arial" w:cs="Arial"/>
                <w:sz w:val="20"/>
                <w:szCs w:val="20"/>
              </w:rPr>
              <w:t>See statement below</w:t>
            </w:r>
          </w:p>
        </w:tc>
      </w:tr>
    </w:tbl>
    <w:p w14:paraId="03E5C37A" w14:textId="016D7C03" w:rsidR="006F5C2E" w:rsidRPr="00B04FE6" w:rsidRDefault="006F5C2E" w:rsidP="00B04FE6">
      <w:pPr>
        <w:spacing w:after="0" w:line="240" w:lineRule="auto"/>
        <w:rPr>
          <w:rFonts w:cstheme="minorHAnsi"/>
          <w:sz w:val="20"/>
          <w:szCs w:val="20"/>
        </w:rPr>
      </w:pPr>
    </w:p>
    <w:p w14:paraId="603B2274" w14:textId="6DA9BCBE" w:rsidR="00B04FE6" w:rsidRPr="00B04FE6" w:rsidRDefault="00B04FE6" w:rsidP="00B04FE6">
      <w:pPr>
        <w:spacing w:after="0" w:line="240" w:lineRule="auto"/>
        <w:rPr>
          <w:rFonts w:cstheme="minorHAnsi"/>
          <w:sz w:val="20"/>
          <w:szCs w:val="20"/>
        </w:rPr>
      </w:pPr>
      <w:r w:rsidRPr="00B04FE6">
        <w:rPr>
          <w:rFonts w:cstheme="minorHAnsi"/>
          <w:sz w:val="20"/>
          <w:szCs w:val="20"/>
        </w:rPr>
        <w:t xml:space="preserve">Details below are directly from Polar Telecom and as a </w:t>
      </w:r>
      <w:r w:rsidR="009F6C52">
        <w:rPr>
          <w:rFonts w:cstheme="minorHAnsi"/>
          <w:sz w:val="20"/>
          <w:szCs w:val="20"/>
        </w:rPr>
        <w:t>S</w:t>
      </w:r>
      <w:r w:rsidRPr="00B04FE6">
        <w:rPr>
          <w:rFonts w:cstheme="minorHAnsi"/>
          <w:sz w:val="20"/>
          <w:szCs w:val="20"/>
        </w:rPr>
        <w:t xml:space="preserve">upplier, you must ensure that you proceed on the understanding that this is a budget cost only. </w:t>
      </w:r>
      <w:r w:rsidR="009F6C52">
        <w:rPr>
          <w:rFonts w:cstheme="minorHAnsi"/>
          <w:sz w:val="20"/>
          <w:szCs w:val="20"/>
        </w:rPr>
        <w:t>BDUK have confirmed a budget of £</w:t>
      </w:r>
      <w:r w:rsidR="00A3709D">
        <w:rPr>
          <w:rFonts w:cstheme="minorHAnsi"/>
          <w:sz w:val="20"/>
          <w:szCs w:val="20"/>
        </w:rPr>
        <w:t>REDACTED</w:t>
      </w:r>
      <w:r w:rsidR="009F6C52">
        <w:rPr>
          <w:rFonts w:cstheme="minorHAnsi"/>
          <w:sz w:val="20"/>
          <w:szCs w:val="20"/>
        </w:rPr>
        <w:t xml:space="preserve"> for these works, however you are </w:t>
      </w:r>
      <w:r w:rsidRPr="00B04FE6">
        <w:rPr>
          <w:rFonts w:cstheme="minorHAnsi"/>
          <w:sz w:val="20"/>
          <w:szCs w:val="20"/>
        </w:rPr>
        <w:t>to provide costs to the Authority as soon as firm prices have been obtained:</w:t>
      </w:r>
    </w:p>
    <w:p w14:paraId="084C26C0" w14:textId="77777777" w:rsidR="00B04FE6" w:rsidRPr="00B04FE6" w:rsidRDefault="00B04FE6" w:rsidP="00B04FE6">
      <w:pPr>
        <w:spacing w:after="0" w:line="240" w:lineRule="auto"/>
        <w:rPr>
          <w:rFonts w:cstheme="minorHAnsi"/>
          <w:sz w:val="20"/>
          <w:szCs w:val="20"/>
        </w:rPr>
      </w:pPr>
    </w:p>
    <w:p w14:paraId="5ED6512C" w14:textId="3AFB4214" w:rsidR="00514DF4" w:rsidRPr="00D55F1B" w:rsidRDefault="00B04FE6" w:rsidP="00B04FE6">
      <w:pPr>
        <w:rPr>
          <w:rFonts w:ascii="Calibri" w:hAnsi="Calibri"/>
          <w:sz w:val="20"/>
          <w:szCs w:val="20"/>
        </w:rPr>
      </w:pPr>
      <w:r w:rsidRPr="00D55F1B">
        <w:rPr>
          <w:sz w:val="20"/>
          <w:szCs w:val="20"/>
        </w:rPr>
        <w:t>“</w:t>
      </w:r>
      <w:r w:rsidR="00514DF4" w:rsidRPr="00D55F1B">
        <w:rPr>
          <w:sz w:val="20"/>
          <w:szCs w:val="20"/>
        </w:rPr>
        <w:t xml:space="preserve">There are 2 variations of antenna mounts. The first, and most straight forward, is the SRN antennas and replacement antennas mounted on open head frames. The second is the for the ex shrouded poles with antennas pulled as tightly as possible to the mounting pole. We will need a full set of antennas and amplifiers in order to design the bespoke brackets for the </w:t>
      </w:r>
      <w:r w:rsidR="00514DF4" w:rsidRPr="00D55F1B">
        <w:rPr>
          <w:sz w:val="20"/>
          <w:szCs w:val="20"/>
        </w:rPr>
        <w:lastRenderedPageBreak/>
        <w:t>antenna connections. We are assuming that we will also need to carry out a demonstration at our workshop once the brackets have been manufactured to demonstrate how this is to be carried out. We have assumed that an initial order will include a minimum of 2 ex shrouded poles (so that development costs can be divided between the 2 poles) and the order will be for a minimum of 3 poles in total (so that material costs for the main poles can be divided between 3 poles as they are typically only available in 10 -12m lengths)</w:t>
      </w:r>
    </w:p>
    <w:p w14:paraId="748DA561" w14:textId="77777777" w:rsidR="00514DF4" w:rsidRPr="00D55F1B" w:rsidRDefault="00514DF4" w:rsidP="00B04FE6">
      <w:pPr>
        <w:rPr>
          <w:sz w:val="20"/>
          <w:szCs w:val="20"/>
        </w:rPr>
      </w:pPr>
      <w:r w:rsidRPr="00D55F1B">
        <w:rPr>
          <w:sz w:val="20"/>
          <w:szCs w:val="20"/>
        </w:rPr>
        <w:t>I can confirm budget costs as follows:</w:t>
      </w:r>
    </w:p>
    <w:p w14:paraId="3B007849" w14:textId="77777777" w:rsidR="00514DF4" w:rsidRPr="00D55F1B" w:rsidRDefault="00514DF4" w:rsidP="00B04FE6">
      <w:pPr>
        <w:rPr>
          <w:sz w:val="20"/>
          <w:szCs w:val="20"/>
        </w:rPr>
      </w:pPr>
      <w:r w:rsidRPr="00D55F1B">
        <w:rPr>
          <w:sz w:val="20"/>
          <w:szCs w:val="20"/>
        </w:rPr>
        <w:t>Antenna mounts for SRN and replacement ESN antennas on ex shrouded poles (assuming 2 sets of antenna mounts ordered at the same time):</w:t>
      </w:r>
    </w:p>
    <w:p w14:paraId="2C724EF6" w14:textId="23BAA861" w:rsidR="00514DF4" w:rsidRPr="00D55F1B" w:rsidRDefault="00514DF4" w:rsidP="00B04FE6">
      <w:pPr>
        <w:rPr>
          <w:sz w:val="20"/>
          <w:szCs w:val="20"/>
        </w:rPr>
      </w:pPr>
      <w:r w:rsidRPr="00D55F1B">
        <w:rPr>
          <w:sz w:val="20"/>
          <w:szCs w:val="20"/>
        </w:rPr>
        <w:t>Budget price for the supply of galvanised SRN and ESN antenna mounts for ex shrouded poles, galvanised antenna and amplifier connection brackets, development costs for design of antenna and amplifier brackets</w:t>
      </w:r>
      <w:r w:rsidR="00B04FE6">
        <w:rPr>
          <w:sz w:val="20"/>
          <w:szCs w:val="20"/>
        </w:rPr>
        <w:t xml:space="preserve"> e</w:t>
      </w:r>
      <w:r w:rsidRPr="00D55F1B">
        <w:rPr>
          <w:sz w:val="20"/>
          <w:szCs w:val="20"/>
        </w:rPr>
        <w:t>tc.                                                                                           £</w:t>
      </w:r>
      <w:r w:rsidR="00A3709D">
        <w:rPr>
          <w:sz w:val="20"/>
          <w:szCs w:val="20"/>
        </w:rPr>
        <w:t>REDACTED</w:t>
      </w:r>
    </w:p>
    <w:p w14:paraId="559B5ED8" w14:textId="4ADA65AF" w:rsidR="00514DF4" w:rsidRPr="00D55F1B" w:rsidRDefault="00514DF4" w:rsidP="00B04FE6">
      <w:pPr>
        <w:rPr>
          <w:sz w:val="20"/>
          <w:szCs w:val="20"/>
        </w:rPr>
      </w:pPr>
      <w:r w:rsidRPr="00D55F1B">
        <w:rPr>
          <w:sz w:val="20"/>
          <w:szCs w:val="20"/>
        </w:rPr>
        <w:t>Budget price per demonstration of antenna and amplifier connections at our workshop                                                                  £</w:t>
      </w:r>
      <w:r w:rsidR="00A3709D">
        <w:rPr>
          <w:sz w:val="20"/>
          <w:szCs w:val="20"/>
        </w:rPr>
        <w:t>REDACTED</w:t>
      </w:r>
    </w:p>
    <w:p w14:paraId="3E2D4EE4" w14:textId="77777777" w:rsidR="00514DF4" w:rsidRPr="00D55F1B" w:rsidRDefault="00514DF4" w:rsidP="00B04FE6">
      <w:pPr>
        <w:rPr>
          <w:sz w:val="20"/>
          <w:szCs w:val="20"/>
        </w:rPr>
      </w:pPr>
      <w:r w:rsidRPr="00D55F1B">
        <w:rPr>
          <w:sz w:val="20"/>
          <w:szCs w:val="20"/>
        </w:rPr>
        <w:t>Antenna mounts for SRN and replacement ESN antennas on open head frames (assuming 3 sets of antenna mounts for open head frames or ex shrouded head frames ordered at the same time):</w:t>
      </w:r>
    </w:p>
    <w:p w14:paraId="68A28A54" w14:textId="377BB940" w:rsidR="00514DF4" w:rsidRPr="00D55F1B" w:rsidRDefault="00514DF4" w:rsidP="00B04FE6">
      <w:pPr>
        <w:rPr>
          <w:sz w:val="20"/>
          <w:szCs w:val="20"/>
        </w:rPr>
      </w:pPr>
      <w:r w:rsidRPr="00D55F1B">
        <w:rPr>
          <w:sz w:val="20"/>
          <w:szCs w:val="20"/>
        </w:rPr>
        <w:t>Budget price for the supply of galvanised SRN and ESN antenna mounts on open headframes.                                                      £</w:t>
      </w:r>
      <w:r w:rsidR="00A3709D">
        <w:rPr>
          <w:sz w:val="20"/>
          <w:szCs w:val="20"/>
        </w:rPr>
        <w:t>REDACTED</w:t>
      </w:r>
    </w:p>
    <w:p w14:paraId="5D383C84" w14:textId="77777777" w:rsidR="00514DF4" w:rsidRPr="00D55F1B" w:rsidRDefault="00514DF4" w:rsidP="00B04FE6">
      <w:pPr>
        <w:rPr>
          <w:sz w:val="20"/>
          <w:szCs w:val="20"/>
        </w:rPr>
      </w:pPr>
      <w:r w:rsidRPr="00D55F1B">
        <w:rPr>
          <w:sz w:val="20"/>
          <w:szCs w:val="20"/>
        </w:rPr>
        <w:t>All of the above prices are ex works only and do not include delivery.</w:t>
      </w:r>
    </w:p>
    <w:p w14:paraId="471F3648" w14:textId="22FC286F" w:rsidR="007B1034" w:rsidRPr="00B04FE6" w:rsidRDefault="00514DF4" w:rsidP="00B04FE6">
      <w:pPr>
        <w:spacing w:after="0" w:line="240" w:lineRule="auto"/>
        <w:rPr>
          <w:rFonts w:cstheme="minorHAnsi"/>
          <w:sz w:val="20"/>
          <w:szCs w:val="20"/>
        </w:rPr>
      </w:pPr>
      <w:r w:rsidRPr="00D55F1B">
        <w:rPr>
          <w:sz w:val="20"/>
          <w:szCs w:val="20"/>
        </w:rPr>
        <w:t>All of the above prices are for galvanised steelwork. If the backets are to be painted then additional costs associated with this will be provided separately.</w:t>
      </w:r>
      <w:r w:rsidR="00B04FE6">
        <w:rPr>
          <w:sz w:val="20"/>
          <w:szCs w:val="20"/>
        </w:rPr>
        <w:t>”</w:t>
      </w:r>
    </w:p>
    <w:p w14:paraId="18F34557" w14:textId="09EA8367" w:rsidR="00C37ED4" w:rsidRPr="00B04FE6" w:rsidRDefault="00C37ED4" w:rsidP="007B1034">
      <w:pPr>
        <w:tabs>
          <w:tab w:val="left" w:pos="950"/>
        </w:tabs>
        <w:spacing w:after="0" w:line="240" w:lineRule="auto"/>
        <w:rPr>
          <w:rFonts w:cstheme="minorHAnsi"/>
          <w:sz w:val="20"/>
          <w:szCs w:val="20"/>
        </w:rPr>
      </w:pPr>
      <w:r>
        <w:rPr>
          <w:rFonts w:cstheme="minorHAnsi"/>
          <w:sz w:val="20"/>
          <w:szCs w:val="20"/>
        </w:rPr>
        <w:t xml:space="preserve"> </w:t>
      </w:r>
    </w:p>
    <w:sectPr w:rsidR="00C37ED4" w:rsidRPr="00B04FE6">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7C81" w14:textId="77777777" w:rsidR="003E0730" w:rsidRDefault="003E0730">
      <w:r>
        <w:separator/>
      </w:r>
    </w:p>
  </w:endnote>
  <w:endnote w:type="continuationSeparator" w:id="0">
    <w:p w14:paraId="6A01A1F9" w14:textId="77777777" w:rsidR="003E0730" w:rsidRDefault="003E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7B0812BD" w:rsidR="007F69F3" w:rsidRPr="004E492A" w:rsidRDefault="00A3709D"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t>
        </w:r>
        <w:r w:rsidR="00E5217E">
          <w:rPr>
            <w:rFonts w:cstheme="minorHAnsi"/>
            <w:szCs w:val="16"/>
          </w:rPr>
          <w:t>Teligent</w:t>
        </w:r>
        <w:r w:rsidR="007F69F3">
          <w:rPr>
            <w:rFonts w:cstheme="minorHAnsi"/>
            <w:szCs w:val="16"/>
          </w:rPr>
          <w:t xml:space="preserve">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4D9680CF"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E5217E">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663D" w14:textId="77777777" w:rsidR="003E0730" w:rsidRDefault="003E0730">
      <w:r>
        <w:separator/>
      </w:r>
    </w:p>
  </w:footnote>
  <w:footnote w:type="continuationSeparator" w:id="0">
    <w:p w14:paraId="5D4B5622" w14:textId="77777777" w:rsidR="003E0730" w:rsidRDefault="003E0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4C22304"/>
    <w:multiLevelType w:val="hybridMultilevel"/>
    <w:tmpl w:val="2F76162E"/>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3"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5"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6" w15:restartNumberingAfterBreak="0">
    <w:nsid w:val="1F4D7BB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566CF2"/>
    <w:multiLevelType w:val="multilevel"/>
    <w:tmpl w:val="A3B62992"/>
    <w:numStyleLink w:val="Appendix"/>
  </w:abstractNum>
  <w:abstractNum w:abstractNumId="8" w15:restartNumberingAfterBreak="0">
    <w:nsid w:val="23116E6D"/>
    <w:multiLevelType w:val="multilevel"/>
    <w:tmpl w:val="28FEF948"/>
    <w:numStyleLink w:val="Appendixheading"/>
  </w:abstractNum>
  <w:abstractNum w:abstractNumId="9"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1"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3" w15:restartNumberingAfterBreak="0">
    <w:nsid w:val="413420FD"/>
    <w:multiLevelType w:val="hybridMultilevel"/>
    <w:tmpl w:val="76A03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5" w15:restartNumberingAfterBreak="0">
    <w:nsid w:val="49103A8E"/>
    <w:multiLevelType w:val="hybridMultilevel"/>
    <w:tmpl w:val="808610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A4E5640"/>
    <w:multiLevelType w:val="multilevel"/>
    <w:tmpl w:val="A984B39C"/>
    <w:numStyleLink w:val="Level"/>
  </w:abstractNum>
  <w:abstractNum w:abstractNumId="17" w15:restartNumberingAfterBreak="0">
    <w:nsid w:val="4AE91D95"/>
    <w:multiLevelType w:val="hybridMultilevel"/>
    <w:tmpl w:val="13ECB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1C92B75"/>
    <w:multiLevelType w:val="multilevel"/>
    <w:tmpl w:val="5C129AB6"/>
    <w:numStyleLink w:val="Definitions"/>
  </w:abstractNum>
  <w:abstractNum w:abstractNumId="20"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6F571FC9"/>
    <w:multiLevelType w:val="hybridMultilevel"/>
    <w:tmpl w:val="51F81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2C2885"/>
    <w:multiLevelType w:val="multilevel"/>
    <w:tmpl w:val="0F745380"/>
    <w:numStyleLink w:val="Bullets"/>
  </w:abstractNum>
  <w:abstractNum w:abstractNumId="24"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7"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385682183">
    <w:abstractNumId w:val="11"/>
  </w:num>
  <w:num w:numId="2" w16cid:durableId="771978516">
    <w:abstractNumId w:val="0"/>
  </w:num>
  <w:num w:numId="3" w16cid:durableId="1353606799">
    <w:abstractNumId w:val="27"/>
  </w:num>
  <w:num w:numId="4" w16cid:durableId="481434682">
    <w:abstractNumId w:val="24"/>
  </w:num>
  <w:num w:numId="5" w16cid:durableId="64107210">
    <w:abstractNumId w:val="5"/>
  </w:num>
  <w:num w:numId="6" w16cid:durableId="140659760">
    <w:abstractNumId w:val="4"/>
  </w:num>
  <w:num w:numId="7" w16cid:durableId="1651135251">
    <w:abstractNumId w:val="10"/>
  </w:num>
  <w:num w:numId="8" w16cid:durableId="1348748017">
    <w:abstractNumId w:val="3"/>
  </w:num>
  <w:num w:numId="9" w16cid:durableId="1292246680">
    <w:abstractNumId w:val="12"/>
  </w:num>
  <w:num w:numId="10" w16cid:durableId="148835951">
    <w:abstractNumId w:val="9"/>
  </w:num>
  <w:num w:numId="11" w16cid:durableId="1922788527">
    <w:abstractNumId w:val="2"/>
  </w:num>
  <w:num w:numId="12" w16cid:durableId="1724016214">
    <w:abstractNumId w:val="14"/>
  </w:num>
  <w:num w:numId="13" w16cid:durableId="1079210161">
    <w:abstractNumId w:val="16"/>
  </w:num>
  <w:num w:numId="14" w16cid:durableId="1041443469">
    <w:abstractNumId w:val="19"/>
  </w:num>
  <w:num w:numId="15" w16cid:durableId="200476745">
    <w:abstractNumId w:val="8"/>
  </w:num>
  <w:num w:numId="16" w16cid:durableId="1078676453">
    <w:abstractNumId w:val="23"/>
  </w:num>
  <w:num w:numId="17" w16cid:durableId="2060130551">
    <w:abstractNumId w:val="7"/>
  </w:num>
  <w:num w:numId="18" w16cid:durableId="944579437">
    <w:abstractNumId w:val="26"/>
  </w:num>
  <w:num w:numId="19" w16cid:durableId="6665959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290864">
    <w:abstractNumId w:val="18"/>
  </w:num>
  <w:num w:numId="21" w16cid:durableId="1167942206">
    <w:abstractNumId w:val="25"/>
  </w:num>
  <w:num w:numId="22" w16cid:durableId="1576278152">
    <w:abstractNumId w:val="20"/>
  </w:num>
  <w:num w:numId="23" w16cid:durableId="1493065126">
    <w:abstractNumId w:val="21"/>
  </w:num>
  <w:num w:numId="24" w16cid:durableId="1291669054">
    <w:abstractNumId w:val="6"/>
  </w:num>
  <w:num w:numId="25" w16cid:durableId="849292654">
    <w:abstractNumId w:val="1"/>
  </w:num>
  <w:num w:numId="26" w16cid:durableId="974606384">
    <w:abstractNumId w:val="13"/>
  </w:num>
  <w:num w:numId="27" w16cid:durableId="101927162">
    <w:abstractNumId w:val="15"/>
  </w:num>
  <w:num w:numId="28" w16cid:durableId="1531146005">
    <w:abstractNumId w:val="22"/>
  </w:num>
  <w:num w:numId="29" w16cid:durableId="290138886">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018B3"/>
    <w:rsid w:val="00030C82"/>
    <w:rsid w:val="0003169D"/>
    <w:rsid w:val="00042216"/>
    <w:rsid w:val="0004440D"/>
    <w:rsid w:val="000473AE"/>
    <w:rsid w:val="000479A4"/>
    <w:rsid w:val="00060E09"/>
    <w:rsid w:val="00065EBB"/>
    <w:rsid w:val="00067A68"/>
    <w:rsid w:val="00067AC4"/>
    <w:rsid w:val="00085FFA"/>
    <w:rsid w:val="00093338"/>
    <w:rsid w:val="00096EA9"/>
    <w:rsid w:val="000B5C44"/>
    <w:rsid w:val="000C33B9"/>
    <w:rsid w:val="000D0015"/>
    <w:rsid w:val="000E50BC"/>
    <w:rsid w:val="000E511D"/>
    <w:rsid w:val="000E62A8"/>
    <w:rsid w:val="000F4033"/>
    <w:rsid w:val="000F69EB"/>
    <w:rsid w:val="00104E1F"/>
    <w:rsid w:val="00106790"/>
    <w:rsid w:val="00141733"/>
    <w:rsid w:val="00171384"/>
    <w:rsid w:val="001B3C23"/>
    <w:rsid w:val="001E180A"/>
    <w:rsid w:val="001F16C5"/>
    <w:rsid w:val="00206853"/>
    <w:rsid w:val="00230C42"/>
    <w:rsid w:val="0023448E"/>
    <w:rsid w:val="002538A6"/>
    <w:rsid w:val="00283847"/>
    <w:rsid w:val="002A0E3C"/>
    <w:rsid w:val="002A1273"/>
    <w:rsid w:val="002A164A"/>
    <w:rsid w:val="002B06C4"/>
    <w:rsid w:val="002B48D9"/>
    <w:rsid w:val="002C6EC0"/>
    <w:rsid w:val="002D73CD"/>
    <w:rsid w:val="002F1A01"/>
    <w:rsid w:val="00301341"/>
    <w:rsid w:val="00307954"/>
    <w:rsid w:val="003112C5"/>
    <w:rsid w:val="00323605"/>
    <w:rsid w:val="003414AD"/>
    <w:rsid w:val="00362CE3"/>
    <w:rsid w:val="00373FE8"/>
    <w:rsid w:val="00395139"/>
    <w:rsid w:val="00396F0E"/>
    <w:rsid w:val="003B555D"/>
    <w:rsid w:val="003C7561"/>
    <w:rsid w:val="003D5C78"/>
    <w:rsid w:val="003E0730"/>
    <w:rsid w:val="003E3D99"/>
    <w:rsid w:val="004165DF"/>
    <w:rsid w:val="00421C0F"/>
    <w:rsid w:val="00425183"/>
    <w:rsid w:val="00427D4F"/>
    <w:rsid w:val="00443ED1"/>
    <w:rsid w:val="004607BF"/>
    <w:rsid w:val="004A2856"/>
    <w:rsid w:val="004E08C9"/>
    <w:rsid w:val="004E492A"/>
    <w:rsid w:val="00502DA3"/>
    <w:rsid w:val="00514DF4"/>
    <w:rsid w:val="00522EB9"/>
    <w:rsid w:val="00523355"/>
    <w:rsid w:val="00540714"/>
    <w:rsid w:val="0055632C"/>
    <w:rsid w:val="00560102"/>
    <w:rsid w:val="00562861"/>
    <w:rsid w:val="00567147"/>
    <w:rsid w:val="00584F42"/>
    <w:rsid w:val="005B32F1"/>
    <w:rsid w:val="005B399D"/>
    <w:rsid w:val="005B4CE3"/>
    <w:rsid w:val="005C0340"/>
    <w:rsid w:val="005E603C"/>
    <w:rsid w:val="00607E3B"/>
    <w:rsid w:val="00613730"/>
    <w:rsid w:val="00622C04"/>
    <w:rsid w:val="00636627"/>
    <w:rsid w:val="00642126"/>
    <w:rsid w:val="00660415"/>
    <w:rsid w:val="006624E0"/>
    <w:rsid w:val="00662E70"/>
    <w:rsid w:val="006852EA"/>
    <w:rsid w:val="00696205"/>
    <w:rsid w:val="006B63F0"/>
    <w:rsid w:val="006B75D5"/>
    <w:rsid w:val="006C2E1F"/>
    <w:rsid w:val="006D18A9"/>
    <w:rsid w:val="006F2DF6"/>
    <w:rsid w:val="006F5C2E"/>
    <w:rsid w:val="00700672"/>
    <w:rsid w:val="007210D8"/>
    <w:rsid w:val="00753B09"/>
    <w:rsid w:val="00773CAC"/>
    <w:rsid w:val="0077696D"/>
    <w:rsid w:val="00797574"/>
    <w:rsid w:val="007A7721"/>
    <w:rsid w:val="007B1034"/>
    <w:rsid w:val="007C22EC"/>
    <w:rsid w:val="007D3EBA"/>
    <w:rsid w:val="007D4A68"/>
    <w:rsid w:val="007D5955"/>
    <w:rsid w:val="007E4C67"/>
    <w:rsid w:val="007F145D"/>
    <w:rsid w:val="007F69F3"/>
    <w:rsid w:val="00802B4F"/>
    <w:rsid w:val="008031AB"/>
    <w:rsid w:val="00814CFB"/>
    <w:rsid w:val="00824AB7"/>
    <w:rsid w:val="008627DE"/>
    <w:rsid w:val="00870281"/>
    <w:rsid w:val="008A4335"/>
    <w:rsid w:val="008C7875"/>
    <w:rsid w:val="008D0A4D"/>
    <w:rsid w:val="008E4C9A"/>
    <w:rsid w:val="008E5CF4"/>
    <w:rsid w:val="00912AEA"/>
    <w:rsid w:val="0093009D"/>
    <w:rsid w:val="00932E8D"/>
    <w:rsid w:val="00937D94"/>
    <w:rsid w:val="00946288"/>
    <w:rsid w:val="00976DE1"/>
    <w:rsid w:val="00993460"/>
    <w:rsid w:val="009950A9"/>
    <w:rsid w:val="009955FC"/>
    <w:rsid w:val="00996EB8"/>
    <w:rsid w:val="00997E8E"/>
    <w:rsid w:val="009C0081"/>
    <w:rsid w:val="009D7C55"/>
    <w:rsid w:val="009F671E"/>
    <w:rsid w:val="009F6C52"/>
    <w:rsid w:val="00A01A6E"/>
    <w:rsid w:val="00A22407"/>
    <w:rsid w:val="00A3709D"/>
    <w:rsid w:val="00A57D5D"/>
    <w:rsid w:val="00A81B4A"/>
    <w:rsid w:val="00A84F31"/>
    <w:rsid w:val="00A87C68"/>
    <w:rsid w:val="00A92EEA"/>
    <w:rsid w:val="00A9639D"/>
    <w:rsid w:val="00A97921"/>
    <w:rsid w:val="00AA0A17"/>
    <w:rsid w:val="00AA43E6"/>
    <w:rsid w:val="00AC35A4"/>
    <w:rsid w:val="00AE481C"/>
    <w:rsid w:val="00B04FE6"/>
    <w:rsid w:val="00B05D85"/>
    <w:rsid w:val="00B14821"/>
    <w:rsid w:val="00B226B9"/>
    <w:rsid w:val="00B30111"/>
    <w:rsid w:val="00B428B6"/>
    <w:rsid w:val="00B43DDA"/>
    <w:rsid w:val="00B66E5F"/>
    <w:rsid w:val="00BA15F9"/>
    <w:rsid w:val="00BA23B5"/>
    <w:rsid w:val="00BA2D40"/>
    <w:rsid w:val="00BB273F"/>
    <w:rsid w:val="00BB3A55"/>
    <w:rsid w:val="00BB7222"/>
    <w:rsid w:val="00BC2196"/>
    <w:rsid w:val="00BD228E"/>
    <w:rsid w:val="00BD6F7D"/>
    <w:rsid w:val="00BE0B7E"/>
    <w:rsid w:val="00C178F6"/>
    <w:rsid w:val="00C240A0"/>
    <w:rsid w:val="00C2715C"/>
    <w:rsid w:val="00C37ED4"/>
    <w:rsid w:val="00C40E9A"/>
    <w:rsid w:val="00C46FAB"/>
    <w:rsid w:val="00C50239"/>
    <w:rsid w:val="00C51BFA"/>
    <w:rsid w:val="00C61E12"/>
    <w:rsid w:val="00C71149"/>
    <w:rsid w:val="00C7159F"/>
    <w:rsid w:val="00C72F49"/>
    <w:rsid w:val="00C91D43"/>
    <w:rsid w:val="00C96480"/>
    <w:rsid w:val="00CA5359"/>
    <w:rsid w:val="00CB1C55"/>
    <w:rsid w:val="00CB5C10"/>
    <w:rsid w:val="00CC0EA3"/>
    <w:rsid w:val="00CC56AD"/>
    <w:rsid w:val="00CD2658"/>
    <w:rsid w:val="00CE31C6"/>
    <w:rsid w:val="00D002B3"/>
    <w:rsid w:val="00D11969"/>
    <w:rsid w:val="00D1206A"/>
    <w:rsid w:val="00D13202"/>
    <w:rsid w:val="00D1512C"/>
    <w:rsid w:val="00D30DAF"/>
    <w:rsid w:val="00D5278E"/>
    <w:rsid w:val="00D55F1B"/>
    <w:rsid w:val="00D75978"/>
    <w:rsid w:val="00DA6227"/>
    <w:rsid w:val="00DB1878"/>
    <w:rsid w:val="00DB2B27"/>
    <w:rsid w:val="00DD47CA"/>
    <w:rsid w:val="00DD59D6"/>
    <w:rsid w:val="00DF3A7B"/>
    <w:rsid w:val="00E5217E"/>
    <w:rsid w:val="00E534B7"/>
    <w:rsid w:val="00E67679"/>
    <w:rsid w:val="00E7540C"/>
    <w:rsid w:val="00E77717"/>
    <w:rsid w:val="00E93A2D"/>
    <w:rsid w:val="00EA599C"/>
    <w:rsid w:val="00EC4DE3"/>
    <w:rsid w:val="00EE40A8"/>
    <w:rsid w:val="00F07EB7"/>
    <w:rsid w:val="00F10B6D"/>
    <w:rsid w:val="00F33F7C"/>
    <w:rsid w:val="00F61CCA"/>
    <w:rsid w:val="00FA5424"/>
    <w:rsid w:val="00FB228F"/>
    <w:rsid w:val="00FE3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106790"/>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7210D8"/>
    <w:rPr>
      <w:rFonts w:asciiTheme="minorHAnsi" w:hAnsiTheme="minorHAnsi"/>
      <w:sz w:val="22"/>
      <w:szCs w:val="22"/>
    </w:rPr>
  </w:style>
  <w:style w:type="paragraph" w:customStyle="1" w:styleId="xmsonormal">
    <w:name w:val="x_msonormal"/>
    <w:basedOn w:val="Normal"/>
    <w:rsid w:val="00C96480"/>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10385">
      <w:bodyDiv w:val="1"/>
      <w:marLeft w:val="0"/>
      <w:marRight w:val="0"/>
      <w:marTop w:val="0"/>
      <w:marBottom w:val="0"/>
      <w:divBdr>
        <w:top w:val="none" w:sz="0" w:space="0" w:color="auto"/>
        <w:left w:val="none" w:sz="0" w:space="0" w:color="auto"/>
        <w:bottom w:val="none" w:sz="0" w:space="0" w:color="auto"/>
        <w:right w:val="none" w:sz="0" w:space="0" w:color="auto"/>
      </w:divBdr>
    </w:div>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355233688">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9212550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1967270654">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 w:id="2125489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Pages>
  <Words>1358</Words>
  <Characters>7745</Characters>
  <Application>Microsoft Office Word</Application>
  <DocSecurity>0</DocSecurity>
  <Lines>64</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5</cp:revision>
  <dcterms:created xsi:type="dcterms:W3CDTF">2023-12-07T12:13:00Z</dcterms:created>
  <dcterms:modified xsi:type="dcterms:W3CDTF">2024-04-18T14:20:00Z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